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E5" w:rsidRDefault="008356E5" w:rsidP="00E4454A">
      <w:pPr>
        <w:pStyle w:val="a4"/>
        <w:ind w:right="-994"/>
        <w:rPr>
          <w:szCs w:val="28"/>
        </w:rPr>
      </w:pPr>
      <w:r>
        <w:rPr>
          <w:szCs w:val="28"/>
        </w:rPr>
        <w:t xml:space="preserve">КРАСНОЯРСКИЙ </w:t>
      </w:r>
      <w:r w:rsidR="00D81595">
        <w:rPr>
          <w:szCs w:val="28"/>
        </w:rPr>
        <w:t>КРАЙ БАЛАХТИНСКИЙ</w:t>
      </w:r>
      <w:r>
        <w:rPr>
          <w:szCs w:val="28"/>
        </w:rPr>
        <w:t xml:space="preserve"> РАЙОН</w:t>
      </w:r>
    </w:p>
    <w:p w:rsidR="008356E5" w:rsidRDefault="008356E5" w:rsidP="008356E5">
      <w:pPr>
        <w:pStyle w:val="1"/>
        <w:tabs>
          <w:tab w:val="center" w:pos="4890"/>
          <w:tab w:val="right" w:pos="9781"/>
        </w:tabs>
        <w:spacing w:before="0" w:after="0"/>
        <w:ind w:left="284" w:right="-99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pStyle w:val="a6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="004152BD">
        <w:rPr>
          <w:rFonts w:ascii="Times New Roman" w:hAnsi="Times New Roman"/>
          <w:color w:val="000000"/>
          <w:sz w:val="28"/>
          <w:szCs w:val="28"/>
        </w:rPr>
        <w:t>28.12.</w:t>
      </w:r>
      <w:r w:rsidR="005341E0">
        <w:rPr>
          <w:rFonts w:ascii="Times New Roman" w:hAnsi="Times New Roman"/>
          <w:color w:val="000000"/>
          <w:sz w:val="28"/>
          <w:szCs w:val="28"/>
        </w:rPr>
        <w:t>2023г.</w:t>
      </w:r>
      <w:r w:rsidR="001069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D81595">
        <w:rPr>
          <w:rFonts w:ascii="Times New Roman" w:hAnsi="Times New Roman"/>
          <w:color w:val="000000"/>
          <w:spacing w:val="-4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Приморск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069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1503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152BD">
        <w:rPr>
          <w:rFonts w:ascii="Times New Roman" w:hAnsi="Times New Roman"/>
          <w:color w:val="000000"/>
          <w:sz w:val="28"/>
          <w:szCs w:val="28"/>
        </w:rPr>
        <w:t>84-П</w:t>
      </w:r>
    </w:p>
    <w:p w:rsidR="008356E5" w:rsidRDefault="008356E5" w:rsidP="008356E5">
      <w:pPr>
        <w:pStyle w:val="a6"/>
        <w:ind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 внесении изменений в постановление от 30.05.2016г.  № 116-П «Об утверждении муниципальной программы «Жизнеобеспечение территории Приморского сельсовета»</w:t>
      </w:r>
    </w:p>
    <w:p w:rsidR="008356E5" w:rsidRDefault="008356E5" w:rsidP="008356E5">
      <w:pPr>
        <w:spacing w:after="0" w:line="240" w:lineRule="auto"/>
        <w:ind w:left="142"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</w:t>
      </w:r>
      <w:r>
        <w:rPr>
          <w:rFonts w:ascii="Times New Roman" w:hAnsi="Times New Roman"/>
          <w:bCs/>
          <w:sz w:val="28"/>
          <w:szCs w:val="28"/>
        </w:rPr>
        <w:t>в постановление от 30.05.2016г. № 116-П «Об утверждении муниципальной программы «Жизнеобеспечение территории Приморского сельсовета» следующее изменение:</w:t>
      </w: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муниципальную программу «Жизнеобеспечение территории Приморского сельсовета» изложить в редакции согласно приложению.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газете «Приморские грани» и на       официальном сайте Администрации Приморского сельсовета в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primorsk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в день, следующий за днем его официального опубликования в газете «Приморские грани».        </w:t>
      </w: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Приморского сельсовета                           </w:t>
      </w:r>
      <w:r w:rsidR="00AE128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Л.Г. Шнайдер</w:t>
      </w:r>
    </w:p>
    <w:p w:rsidR="008356E5" w:rsidRDefault="008356E5" w:rsidP="008356E5">
      <w:pPr>
        <w:spacing w:after="0" w:line="240" w:lineRule="auto"/>
        <w:rPr>
          <w:rFonts w:ascii="Times New Roman" w:hAnsi="Times New Roman"/>
          <w:sz w:val="28"/>
          <w:szCs w:val="28"/>
        </w:rPr>
        <w:sectPr w:rsidR="008356E5">
          <w:pgSz w:w="11906" w:h="16838"/>
          <w:pgMar w:top="1134" w:right="1701" w:bottom="1134" w:left="709" w:header="709" w:footer="709" w:gutter="0"/>
          <w:cols w:space="720"/>
        </w:sectPr>
      </w:pP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E3B9E" w:rsidRPr="00BC13E4" w:rsidRDefault="008356E5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E3B9E" w:rsidRPr="00BC13E4">
        <w:rPr>
          <w:rFonts w:ascii="Times New Roman" w:hAnsi="Times New Roman"/>
          <w:sz w:val="24"/>
          <w:szCs w:val="24"/>
        </w:rPr>
        <w:t>Приморского сельсовета</w:t>
      </w: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t>№</w:t>
      </w:r>
      <w:r w:rsidR="004152BD">
        <w:rPr>
          <w:rFonts w:ascii="Times New Roman" w:hAnsi="Times New Roman"/>
          <w:sz w:val="24"/>
          <w:szCs w:val="24"/>
        </w:rPr>
        <w:t xml:space="preserve"> 84-П</w:t>
      </w:r>
      <w:r w:rsidR="005341E0">
        <w:rPr>
          <w:rFonts w:ascii="Times New Roman" w:hAnsi="Times New Roman"/>
          <w:sz w:val="24"/>
          <w:szCs w:val="24"/>
        </w:rPr>
        <w:t xml:space="preserve"> </w:t>
      </w:r>
      <w:r w:rsidRPr="00BC13E4">
        <w:rPr>
          <w:rFonts w:ascii="Times New Roman" w:hAnsi="Times New Roman"/>
          <w:sz w:val="24"/>
          <w:szCs w:val="24"/>
        </w:rPr>
        <w:t xml:space="preserve">от </w:t>
      </w:r>
      <w:r w:rsidR="004152BD">
        <w:rPr>
          <w:rFonts w:ascii="Times New Roman" w:hAnsi="Times New Roman"/>
          <w:sz w:val="24"/>
          <w:szCs w:val="24"/>
        </w:rPr>
        <w:t>28.12.</w:t>
      </w:r>
      <w:r w:rsidR="00942E4A">
        <w:rPr>
          <w:rFonts w:ascii="Times New Roman" w:hAnsi="Times New Roman"/>
          <w:sz w:val="24"/>
          <w:szCs w:val="24"/>
        </w:rPr>
        <w:t>2023г.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EC6B85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ПАСПОРТ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«Жизнеобеспечение тер</w:t>
      </w:r>
      <w:r w:rsidR="000C756D">
        <w:rPr>
          <w:rFonts w:ascii="Times New Roman" w:hAnsi="Times New Roman"/>
          <w:b/>
          <w:sz w:val="28"/>
          <w:szCs w:val="28"/>
        </w:rPr>
        <w:t>ритории Приморского сельсовета»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133"/>
        <w:gridCol w:w="5982"/>
      </w:tblGrid>
      <w:tr w:rsidR="002E3B9E" w:rsidRPr="00BC13E4" w:rsidTr="002E3B9E">
        <w:trPr>
          <w:trHeight w:val="57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Жизнеобеспечение территории Приморского сельсовета 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Статья 179 Бюджетного кодекса РФ, постановление администрации Приморского сельсовета №70-П от 09.09.2013г. «Об утверждении Порядка принятия решения о разработке муниципальных программ, их формировании и реализации», статья 29 п.3. Устава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Администрация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организации и предприятия различной формы собственности, расположенные на территории Приморского сельсовета, Приморский сельский Совет депутатов, жители территории.</w:t>
            </w:r>
          </w:p>
        </w:tc>
      </w:tr>
      <w:tr w:rsidR="002E3B9E" w:rsidRPr="00BC13E4" w:rsidTr="002E3B9E">
        <w:trPr>
          <w:trHeight w:val="304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Подпрограмма1. «Благоустройство территории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Подпрограмма2. «Содержание и ремонт </w:t>
            </w:r>
            <w:proofErr w:type="spellStart"/>
            <w:r w:rsidRPr="00BC13E4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BC13E4">
              <w:rPr>
                <w:rFonts w:ascii="Times New Roman" w:hAnsi="Times New Roman"/>
                <w:sz w:val="28"/>
                <w:szCs w:val="28"/>
              </w:rPr>
              <w:t xml:space="preserve"> дорог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Подпрограмма3.  «Обеспечение безопасности жителей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 4. «Прочие мероприятия Приморского сельсовета».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безопасных комфортных условий на территории.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Обеспечение содержания и ремонта </w:t>
            </w:r>
            <w:proofErr w:type="spellStart"/>
            <w:r w:rsidRPr="00BC13E4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BC13E4">
              <w:rPr>
                <w:rFonts w:ascii="Times New Roman" w:hAnsi="Times New Roman"/>
                <w:sz w:val="28"/>
                <w:szCs w:val="28"/>
              </w:rPr>
              <w:t xml:space="preserve"> дорог.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безопасности жителей Приморского сельсовета.</w:t>
            </w:r>
          </w:p>
          <w:p w:rsidR="002E3B9E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изации временных рабочих мест.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 xml:space="preserve">роведение текущего ремонта </w:t>
            </w:r>
            <w:r w:rsidRPr="00BC13E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жилья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3B9E" w:rsidRPr="00BC13E4" w:rsidTr="002E3B9E">
        <w:trPr>
          <w:trHeight w:val="753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2014-2030 годы без деления на этапы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507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 1 к паспорту муниципальной программы. 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31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</w:p>
          <w:p w:rsidR="002E3B9E" w:rsidRPr="00BC13E4" w:rsidRDefault="00070217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  <w:r w:rsidR="005F3B24" w:rsidRPr="005F3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677,2 </w:t>
            </w:r>
            <w:r w:rsidR="002E3B9E" w:rsidRPr="00E17D8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 xml:space="preserve"> рублей, в том числе годам реализации: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50206,6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34511,9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111270,1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>17037,7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4B1466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="0075467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B14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42F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FA42F1" w:rsidRDefault="00FA42F1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4353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070217" w:rsidRPr="00E17D8E" w:rsidRDefault="00070217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– 3899,7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Из них: из средств бюджета Приморского сельсовета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2016 год – 50206,6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2017 год -  34511,9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3251CC" w:rsidRPr="00BC13E4" w:rsidRDefault="003251CC" w:rsidP="003251C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111270,1 тыс. рублей;</w:t>
            </w:r>
          </w:p>
          <w:p w:rsidR="00633B23" w:rsidRPr="00BC13E4" w:rsidRDefault="00633B23" w:rsidP="00633B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17037,7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070217" w:rsidRDefault="00070217" w:rsidP="0007021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4B1466">
              <w:rPr>
                <w:rFonts w:ascii="Times New Roman" w:hAnsi="Times New Roman"/>
                <w:sz w:val="28"/>
                <w:szCs w:val="28"/>
                <w:lang w:eastAsia="ru-RU"/>
              </w:rPr>
              <w:t>6052</w:t>
            </w:r>
            <w:r w:rsidR="0075467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B1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070217" w:rsidRDefault="00070217" w:rsidP="0007021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4353,2 тыс. рублей;</w:t>
            </w:r>
          </w:p>
          <w:p w:rsidR="00FA42F1" w:rsidRPr="00377379" w:rsidRDefault="00070217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– 3899,7 тыс. рублей;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651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iCs/>
                <w:sz w:val="28"/>
                <w:szCs w:val="28"/>
              </w:rPr>
              <w:t xml:space="preserve">Перечень объектов капитального строительства не 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представлен, так как объектов капитального строительства нет.</w:t>
            </w:r>
          </w:p>
        </w:tc>
      </w:tr>
    </w:tbl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Характеристика текущего состояния по основным направлениям деятельности Приморского сельсовета и анализ социальных, финансово-экономических и прочих рисков реализации программы.</w:t>
      </w:r>
    </w:p>
    <w:p w:rsidR="002E3B9E" w:rsidRPr="007E146A" w:rsidRDefault="002E3B9E" w:rsidP="002E3B9E">
      <w:pPr>
        <w:spacing w:after="0" w:line="240" w:lineRule="auto"/>
        <w:ind w:left="76" w:right="-57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Приморский сельсовет находится 4 населенных пункта: поселок Приморск, село Даурское, село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, деревня Ямская. Площадь земель муниципального образования </w:t>
      </w:r>
      <w:r w:rsidRPr="00BC13E4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, в том числе 56,9% из них земли сельскохозяйственного назначения; земли водного фонда составляют 25,7%( 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</w:t>
      </w:r>
    </w:p>
    <w:p w:rsidR="002E3B9E" w:rsidRPr="00E17D8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E17D8E">
        <w:rPr>
          <w:rFonts w:ascii="Times New Roman" w:hAnsi="Times New Roman"/>
          <w:sz w:val="28"/>
          <w:szCs w:val="28"/>
        </w:rPr>
        <w:t>На 1 января 2021 года на территории проживает 1911 человек,женщин-52%; детей дошкольного возраста-165, школьников- 282, доля экономически активного населения составляет- 39,4%, доля молодежи-24,4%, людей пенсионного возраста-567 человек (29,6%).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муниципального образования в 2018-2021гг. за счет участия в краевом проекте поддержки местных инициатив были проведены необходимые работы по благоустройству стадиона в п. Приморск ул. (ограждение, устройство беговой дорожки, установка волейбольных стояк и футбольных ворот, малых архитектурных форм для молодёжи), ремонт уличного освещения в п. Приморск. В рамках реализации краевого проекта «Инициатива жителей- эффективность в работе» обустроена детская игровая площадка в с. Даурское, д. Ямская. В п. Приморск ул. Ленина создана детская игровая площадка для детей младшего и среднего возраста за счет участия в краевом проекте «Благоустройство сельских территорий».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населенных пунктах сельсовета организовано уличное освещение, но количество энергосберегающих ламп освещения недостаточное.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находится 4 кладбища, необходимо привести территорию кладбищ в соответствие с санитарными нормами. В 2020 г. за счет участия в краевом проекте поддержки местных инициатив были проведены работы по огораживанию кладбища находящегося возле поселка Приморск.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Зеленых насаждений общего пользования в черте поселков не много: парк возле памятника погибшим в годы Великой Отечественной войны и парк В.М. Шленского. Силами школьников,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Памятник воинам Великой Отечественной войны установлен в пос. Приморск. В 2016 году за счет получения субсидии за участие в краевом конкурсе «Жители – за чистоту и благоустройство» были проведены работы по ремонту памятника, летом 2017 года были завершены работы, выложена дорожка и</w:t>
      </w:r>
      <w:r w:rsidR="00912502">
        <w:rPr>
          <w:rFonts w:ascii="Times New Roman" w:hAnsi="Times New Roman"/>
          <w:sz w:val="28"/>
          <w:szCs w:val="28"/>
        </w:rPr>
        <w:t>з брусчатки, в</w:t>
      </w:r>
      <w:r w:rsidR="005B05F6">
        <w:rPr>
          <w:rFonts w:ascii="Times New Roman" w:hAnsi="Times New Roman"/>
          <w:sz w:val="28"/>
          <w:szCs w:val="28"/>
        </w:rPr>
        <w:t xml:space="preserve"> 2021 году </w:t>
      </w:r>
      <w:r w:rsidR="006B5CCF">
        <w:rPr>
          <w:rFonts w:ascii="Times New Roman" w:hAnsi="Times New Roman"/>
          <w:sz w:val="28"/>
          <w:szCs w:val="28"/>
        </w:rPr>
        <w:t>установлена гранитная плита</w:t>
      </w:r>
      <w:r w:rsidR="005B05F6" w:rsidRPr="005B05F6">
        <w:rPr>
          <w:rFonts w:ascii="Times New Roman" w:hAnsi="Times New Roman"/>
          <w:sz w:val="28"/>
          <w:szCs w:val="28"/>
        </w:rPr>
        <w:t xml:space="preserve"> труженикам тыла и детям войны</w:t>
      </w:r>
      <w:r w:rsidR="00912502">
        <w:rPr>
          <w:rFonts w:ascii="Times New Roman" w:hAnsi="Times New Roman"/>
          <w:sz w:val="28"/>
          <w:szCs w:val="28"/>
        </w:rPr>
        <w:t xml:space="preserve">. </w:t>
      </w:r>
      <w:r w:rsidR="00912502" w:rsidRPr="006B5CCF">
        <w:rPr>
          <w:rFonts w:ascii="Times New Roman" w:hAnsi="Times New Roman"/>
          <w:sz w:val="28"/>
          <w:szCs w:val="28"/>
        </w:rPr>
        <w:t xml:space="preserve">В 2022 году запланированы работы по </w:t>
      </w:r>
      <w:r w:rsidR="00912502" w:rsidRPr="006B5CCF">
        <w:rPr>
          <w:rFonts w:ascii="Times New Roman" w:hAnsi="Times New Roman"/>
          <w:bCs/>
          <w:sz w:val="28"/>
          <w:szCs w:val="28"/>
        </w:rPr>
        <w:t>обустройству места памяти капсул</w:t>
      </w:r>
      <w:r w:rsidR="006B5CCF">
        <w:rPr>
          <w:rFonts w:ascii="Times New Roman" w:hAnsi="Times New Roman"/>
          <w:bCs/>
          <w:sz w:val="28"/>
          <w:szCs w:val="28"/>
        </w:rPr>
        <w:t>ы «Горсть земли Смоленской».</w:t>
      </w:r>
      <w:r w:rsidRPr="00BC13E4">
        <w:rPr>
          <w:rFonts w:ascii="Times New Roman" w:hAnsi="Times New Roman"/>
          <w:sz w:val="28"/>
          <w:szCs w:val="28"/>
        </w:rPr>
        <w:t>В с. Даурское установлен памятник участникам гражданской войны, возле которого необходимо сменить деревянное ограждение на металлическое. Ежегодно необходимо проводить работы по благоустройству памятников (выкашивание травы, уборка мусора).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2014 году на кладбище в п. Приморск захоронены останки Васильева В.Н., погибшего в мае 1942 г. в Карелии. В августе-сентябре 2020г. </w:t>
      </w:r>
      <w:r w:rsidRPr="00BC13E4">
        <w:rPr>
          <w:rFonts w:ascii="Times New Roman" w:hAnsi="Times New Roman"/>
          <w:sz w:val="28"/>
          <w:szCs w:val="28"/>
        </w:rPr>
        <w:lastRenderedPageBreak/>
        <w:t>проведены работы по благоустройству воинского захоронения (установлен мемориальный знак, кованное ограждение).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2013 году в поселке Приморск установлен камень памяти </w:t>
      </w:r>
      <w:proofErr w:type="spellStart"/>
      <w:r w:rsidRPr="00BC13E4">
        <w:rPr>
          <w:rFonts w:ascii="Times New Roman" w:hAnsi="Times New Roman"/>
          <w:sz w:val="28"/>
          <w:szCs w:val="28"/>
        </w:rPr>
        <w:t>Даурскому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району, многочисленные деревни которого были затоплены при строительстве водохранилища. Надо обеспечить поддержание порядка на данной территории и прежде всего в части проведения необходимого косметического ремонта и уборки мусора.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 В предыдущие годы для складирования мусора и золы установлены      контейнера, организована вывозка мусора, что, несомненно, сказалось на улучшении санитарного состояния поселка. В 2017г. в рамках проекта поддержки местных инициатив были приобретены 200 контейнеров и бетонных площадок для них.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 Надо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Протяженность автомобильных дорог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внутрипоселенческого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пользования на 1 января 2020 года   составляет 34,8 км (п. Приморск-25,274 км. с.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- 4,06 км; с. Даурское- 4,26 км; д. Ямская- 1,206 км.), в том числе с гравийным покрытием-9,4 км, с асфальтобетонным покрытием- 5 км.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80 % автомобильных дорог эксплуатируются более 30 лет, следовательно, имеют недостаточные транспортно- эксплуатационные характеристики, так как нарушаются нормативные сроки на проведение текущего и капитальный ремонта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 ежегодно проводятся работы по ремонту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дорог: ямочный ремонт, отсыпка дорожного полотна гравием, </w:t>
      </w:r>
      <w:proofErr w:type="spellStart"/>
      <w:r w:rsidRPr="00BC13E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 xml:space="preserve"> В 2018 году отремонтировано дорожное полотно в п. Приморск по ул. Мира, ул. Карла Маркса, ул. Ленина, ул. Парижской Коммуны. В 2019г. частично отремонтировано дорожное полотно в д. Ямская, 150 м асфальтобетонного покрытия в п. Приморск по ул. Ленина, в 2020г. 160 м по ул. Парижской Коммуны, продолжен ремонт дороги в д. Ямская, 186 м асфальтобетонного покрытия в п. Приморск по ул. Карала Маркса в 2021г.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 капитальный ремонт дороги в с. Даурское,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>.</w:t>
      </w:r>
    </w:p>
    <w:p w:rsidR="005A0B12" w:rsidRPr="005A0B12" w:rsidRDefault="005A0B12" w:rsidP="005A0B12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977DF">
        <w:rPr>
          <w:rFonts w:ascii="Times New Roman" w:hAnsi="Times New Roman"/>
          <w:sz w:val="28"/>
          <w:szCs w:val="28"/>
        </w:rPr>
        <w:t>В 2021 году р</w:t>
      </w:r>
      <w:r w:rsidR="003977DF" w:rsidRPr="003977DF">
        <w:rPr>
          <w:rFonts w:ascii="Times New Roman" w:hAnsi="Times New Roman"/>
          <w:sz w:val="28"/>
          <w:szCs w:val="28"/>
        </w:rPr>
        <w:t>азработ</w:t>
      </w:r>
      <w:r w:rsidR="003977DF">
        <w:rPr>
          <w:rFonts w:ascii="Times New Roman" w:hAnsi="Times New Roman"/>
          <w:sz w:val="28"/>
          <w:szCs w:val="28"/>
        </w:rPr>
        <w:t>ана</w:t>
      </w:r>
      <w:r w:rsidR="003977DF" w:rsidRPr="003977DF">
        <w:rPr>
          <w:rFonts w:ascii="Times New Roman" w:hAnsi="Times New Roman"/>
          <w:sz w:val="28"/>
          <w:szCs w:val="28"/>
        </w:rPr>
        <w:t xml:space="preserve"> проектно-сметн</w:t>
      </w:r>
      <w:r w:rsidR="003977DF">
        <w:rPr>
          <w:rFonts w:ascii="Times New Roman" w:hAnsi="Times New Roman"/>
          <w:sz w:val="28"/>
          <w:szCs w:val="28"/>
        </w:rPr>
        <w:t>ая</w:t>
      </w:r>
      <w:r w:rsidR="003977DF" w:rsidRPr="003977DF">
        <w:rPr>
          <w:rFonts w:ascii="Times New Roman" w:hAnsi="Times New Roman"/>
          <w:sz w:val="28"/>
          <w:szCs w:val="28"/>
        </w:rPr>
        <w:t xml:space="preserve"> документаци</w:t>
      </w:r>
      <w:r w:rsidR="003977DF">
        <w:rPr>
          <w:rFonts w:ascii="Times New Roman" w:hAnsi="Times New Roman"/>
          <w:sz w:val="28"/>
          <w:szCs w:val="28"/>
        </w:rPr>
        <w:t>я</w:t>
      </w:r>
      <w:r w:rsidR="002C5AFE">
        <w:rPr>
          <w:rFonts w:ascii="Times New Roman" w:hAnsi="Times New Roman"/>
          <w:sz w:val="28"/>
          <w:szCs w:val="28"/>
        </w:rPr>
        <w:t xml:space="preserve"> </w:t>
      </w:r>
      <w:r w:rsidR="007E0476">
        <w:rPr>
          <w:rFonts w:ascii="Times New Roman" w:hAnsi="Times New Roman"/>
          <w:sz w:val="28"/>
          <w:szCs w:val="28"/>
        </w:rPr>
        <w:t>и в 2022 году</w:t>
      </w:r>
      <w:r w:rsidR="003977DF">
        <w:rPr>
          <w:rFonts w:ascii="Times New Roman" w:hAnsi="Times New Roman"/>
          <w:sz w:val="28"/>
          <w:szCs w:val="28"/>
        </w:rPr>
        <w:t xml:space="preserve"> </w:t>
      </w:r>
      <w:r w:rsidR="007E0476">
        <w:rPr>
          <w:rFonts w:ascii="Times New Roman" w:hAnsi="Times New Roman"/>
          <w:sz w:val="28"/>
          <w:szCs w:val="28"/>
        </w:rPr>
        <w:t>проведен</w:t>
      </w:r>
      <w:r w:rsidR="003977DF">
        <w:rPr>
          <w:rFonts w:ascii="Times New Roman" w:hAnsi="Times New Roman"/>
          <w:sz w:val="28"/>
          <w:szCs w:val="28"/>
        </w:rPr>
        <w:t xml:space="preserve"> </w:t>
      </w:r>
      <w:r w:rsidR="003977DF" w:rsidRPr="003977DF">
        <w:rPr>
          <w:rFonts w:ascii="Times New Roman" w:hAnsi="Times New Roman"/>
          <w:sz w:val="28"/>
          <w:szCs w:val="28"/>
        </w:rPr>
        <w:t>капитальн</w:t>
      </w:r>
      <w:r w:rsidR="007E0476">
        <w:rPr>
          <w:rFonts w:ascii="Times New Roman" w:hAnsi="Times New Roman"/>
          <w:sz w:val="28"/>
          <w:szCs w:val="28"/>
        </w:rPr>
        <w:t>ый</w:t>
      </w:r>
      <w:r w:rsidR="003977DF" w:rsidRPr="003977DF">
        <w:rPr>
          <w:rFonts w:ascii="Times New Roman" w:hAnsi="Times New Roman"/>
          <w:sz w:val="28"/>
          <w:szCs w:val="28"/>
        </w:rPr>
        <w:t xml:space="preserve"> ремонт</w:t>
      </w:r>
      <w:r w:rsidR="003977DF">
        <w:rPr>
          <w:rFonts w:ascii="Times New Roman" w:hAnsi="Times New Roman"/>
          <w:sz w:val="28"/>
          <w:szCs w:val="28"/>
        </w:rPr>
        <w:t xml:space="preserve"> дорог </w:t>
      </w:r>
      <w:r w:rsidR="003977DF" w:rsidRPr="00BC13E4">
        <w:rPr>
          <w:rFonts w:ascii="Times New Roman" w:hAnsi="Times New Roman"/>
          <w:sz w:val="28"/>
          <w:szCs w:val="28"/>
        </w:rPr>
        <w:t>по ул. Ленина, Карла Маркса, Парижской Коммуны в п. Приморске</w:t>
      </w:r>
      <w:r w:rsidR="005B05F6">
        <w:rPr>
          <w:rFonts w:ascii="Times New Roman" w:hAnsi="Times New Roman"/>
          <w:sz w:val="28"/>
          <w:szCs w:val="28"/>
        </w:rPr>
        <w:t>.</w:t>
      </w:r>
      <w:r w:rsidR="003977DF">
        <w:rPr>
          <w:rFonts w:ascii="Times New Roman" w:hAnsi="Times New Roman"/>
          <w:sz w:val="28"/>
          <w:szCs w:val="28"/>
        </w:rPr>
        <w:t xml:space="preserve"> </w:t>
      </w:r>
      <w:r w:rsidRPr="005A0B12">
        <w:rPr>
          <w:rFonts w:ascii="Times New Roman" w:hAnsi="Times New Roman"/>
          <w:sz w:val="28"/>
          <w:szCs w:val="28"/>
        </w:rPr>
        <w:t xml:space="preserve">В 2021 году </w:t>
      </w:r>
      <w:r w:rsidRPr="005A0B12">
        <w:rPr>
          <w:rFonts w:ascii="Times New Roman" w:hAnsi="Times New Roman"/>
          <w:color w:val="333333"/>
          <w:sz w:val="28"/>
          <w:szCs w:val="28"/>
        </w:rPr>
        <w:t xml:space="preserve">проведены работы по разработке проектно-сметной документации на мероприятия по устранению </w:t>
      </w:r>
      <w:proofErr w:type="spellStart"/>
      <w:r w:rsidRPr="005A0B12">
        <w:rPr>
          <w:rFonts w:ascii="Times New Roman" w:hAnsi="Times New Roman"/>
          <w:color w:val="333333"/>
          <w:sz w:val="28"/>
          <w:szCs w:val="28"/>
        </w:rPr>
        <w:t>оврагообразования</w:t>
      </w:r>
      <w:proofErr w:type="spellEnd"/>
      <w:r w:rsidRPr="005A0B12">
        <w:rPr>
          <w:rFonts w:ascii="Times New Roman" w:hAnsi="Times New Roman"/>
          <w:color w:val="333333"/>
          <w:sz w:val="28"/>
          <w:szCs w:val="28"/>
        </w:rPr>
        <w:t xml:space="preserve"> в районе ул. Пристанская в п. Приморск.</w:t>
      </w:r>
    </w:p>
    <w:p w:rsidR="003977DF" w:rsidRPr="00BC13E4" w:rsidRDefault="005A0B12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77DF">
        <w:rPr>
          <w:rFonts w:ascii="Times New Roman" w:hAnsi="Times New Roman"/>
          <w:sz w:val="28"/>
          <w:szCs w:val="28"/>
        </w:rPr>
        <w:t>2022 году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>проектно-сметн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ая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документаци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для определения сметной стоимости строительства автомобильных дорог местного значения ул. Прибрежная, ул. Морская, ул. Речная, в микрорайоне жилой застройки поселка Приморск</w:t>
      </w:r>
      <w:r w:rsidR="005B05F6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в 2023-2024 годах.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 от снега.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 В 2019г. установлены дорожные знаки возле детского сада, в 2020г. частично по ул. Ленина, ул. Карла Маркса, ул. Парижской Коммуны.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являются основными направлениями деятельности сельсовета. Необходимо предупредить возникновение ситуаций, представляющих опасность здоровью и жизни граждан.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 2013 года в деревне Ямская создана пожарная дружина, приобретено необходимое оборудование.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Большую часть жилого фонда составляют дома одно, двухквартирные, многоквартирные деревянной постройки 60-70 годов прошлого века, что усугубляет ситуацию с обеспечением пожарной безопасности. На территории сельсовета находится 25 двухэтажных </w:t>
      </w:r>
      <w:proofErr w:type="spellStart"/>
      <w:r w:rsidRPr="00BC13E4">
        <w:rPr>
          <w:rFonts w:ascii="Times New Roman" w:hAnsi="Times New Roman"/>
          <w:sz w:val="28"/>
          <w:szCs w:val="28"/>
        </w:rPr>
        <w:t>восьмиквартирных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деревянных домов, построенных в 1964-1965 годах, в ветхом состоянии находятся и дома, и хозяйственные постройки. На территории сельсовета находятся брошенные (бесхозные) усадьбы, что тоже усугубляет пожароопасную ситуацию.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</w:t>
      </w:r>
      <w:r w:rsidRPr="00BC13E4">
        <w:rPr>
          <w:rFonts w:ascii="Times New Roman" w:hAnsi="Times New Roman"/>
          <w:sz w:val="28"/>
          <w:szCs w:val="28"/>
        </w:rPr>
        <w:lastRenderedPageBreak/>
        <w:t>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ним, исправность водопроводной сети, устранить замечания по техническому состоянию гидрантов.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Население Приморского сельсовета многонационально, особенно ярко это наблюдается в последние годы за счет усиливающихся миграционных потоков.  Реальную угрозу общественной безопасности представляет проявление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На территории сельсовета пока не зарегистрированы случаи употребления и распространения наркотических средств, но необходимо продолжить проведение профилактической работы по предупреждению распространения наркомании. 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учреждениями, из –за недостаточной </w:t>
      </w:r>
      <w:proofErr w:type="spellStart"/>
      <w:r w:rsidRPr="00BC13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у населения негативного отношения к употреблению и распространению наркотиков.    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образовательными, медицинскими, правоохранительными учреждениями, осуществляющими данную деятельность.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Надо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 в том числе 56,9% из них земли сельскохозяйственного назначения; земли водного фонда составляют 25,7% (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 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сельсовета;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</w:t>
      </w:r>
      <w:r w:rsidRPr="00BC13E4">
        <w:rPr>
          <w:rFonts w:ascii="Times New Roman" w:hAnsi="Times New Roman"/>
          <w:sz w:val="28"/>
          <w:szCs w:val="28"/>
        </w:rPr>
        <w:lastRenderedPageBreak/>
        <w:t>организаций, использующих средства бюджета, находящихся в собственности сельсовета.</w:t>
      </w:r>
    </w:p>
    <w:p w:rsidR="002E3B9E" w:rsidRPr="007E146A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7E146A" w:rsidRDefault="002E3B9E" w:rsidP="002E3B9E">
      <w:pPr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6A">
        <w:rPr>
          <w:rFonts w:ascii="Times New Roman" w:hAnsi="Times New Roman"/>
          <w:b/>
          <w:color w:val="000000"/>
          <w:sz w:val="28"/>
          <w:szCs w:val="28"/>
        </w:rPr>
        <w:t>3. Приоритеты и цели основных направлений развития, описание основных целей и задач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13E4">
        <w:rPr>
          <w:rFonts w:ascii="Times New Roman" w:hAnsi="Times New Roman"/>
          <w:color w:val="000000"/>
          <w:sz w:val="28"/>
          <w:szCs w:val="28"/>
        </w:rPr>
        <w:t xml:space="preserve">Стратегическая цель программы –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контролю за исполнением финансового, земельного контроля, проведения мероприятий по технической инвентаризации и межеванию земли.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7E146A" w:rsidRDefault="002E3B9E" w:rsidP="000C756D">
      <w:pPr>
        <w:numPr>
          <w:ilvl w:val="0"/>
          <w:numId w:val="3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Механизм реализации мероприятий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E3B9E" w:rsidRPr="007E146A" w:rsidRDefault="002E3B9E" w:rsidP="000C756D">
      <w:pPr>
        <w:spacing w:after="0" w:line="240" w:lineRule="auto"/>
        <w:ind w:right="-57" w:firstLine="851"/>
        <w:jc w:val="center"/>
        <w:rPr>
          <w:b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E146A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повысить уровень благоустройства территории Приморского сельсовета.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рамках муниципальной программы в период с 2014 по 2030 годы будут реализованы 4 подпрограммы: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Подпрограмма1. «Благоустройство территории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Подпрограмма2. «Содержание и ремонт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Подпрограмма3.  «Обеспечение безопасности жителей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 4. «Прочие мероприятия Приморского сельсовета»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BC13E4">
        <w:rPr>
          <w:rFonts w:ascii="Times New Roman" w:hAnsi="Times New Roman"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7E146A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C7989">
        <w:rPr>
          <w:rFonts w:ascii="Times New Roman" w:hAnsi="Times New Roman"/>
          <w:b/>
          <w:sz w:val="28"/>
          <w:szCs w:val="28"/>
        </w:rPr>
        <w:t>Информация о планируемых объемах бюджетных ассигнований,направленных на реализацию научной, научно-технической и инновационной деятельности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C7989">
        <w:rPr>
          <w:rFonts w:ascii="Times New Roman" w:hAnsi="Times New Roman"/>
          <w:b/>
          <w:sz w:val="28"/>
          <w:szCs w:val="28"/>
        </w:rPr>
        <w:t>Критерии отбора поселений сельсовета,на территории, которых будут реализовываться отдельные мероприятия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3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B9E" w:rsidRPr="005C7989" w:rsidRDefault="002E3B9E" w:rsidP="000C7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5C7989">
        <w:rPr>
          <w:rFonts w:ascii="Times New Roman" w:hAnsi="Times New Roman"/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2E3B9E" w:rsidRDefault="002E3B9E" w:rsidP="002E3B9E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C798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заданий, 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рамках реализации Программы муниципальные услуги оказываться не </w:t>
      </w:r>
      <w:r>
        <w:rPr>
          <w:rFonts w:ascii="Times New Roman" w:hAnsi="Times New Roman"/>
          <w:sz w:val="28"/>
          <w:szCs w:val="28"/>
        </w:rPr>
        <w:t>будут.</w:t>
      </w:r>
    </w:p>
    <w:p w:rsidR="002E3B9E" w:rsidRDefault="002E3B9E" w:rsidP="000C756D">
      <w:pPr>
        <w:spacing w:after="0" w:line="240" w:lineRule="auto"/>
        <w:ind w:right="-57" w:firstLine="851"/>
        <w:jc w:val="center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t>12. Целевые показатели (индикаторы)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Все целевые показатели направлены на улучшение жизнеобеспечения населения Приморского сельсовета.</w:t>
      </w:r>
    </w:p>
    <w:p w:rsidR="00582BF5" w:rsidRDefault="00582BF5" w:rsidP="002E3B9E">
      <w:pPr>
        <w:ind w:right="-57"/>
        <w:jc w:val="both"/>
      </w:pPr>
    </w:p>
    <w:sectPr w:rsidR="00582BF5" w:rsidSect="009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3A1E"/>
    <w:multiLevelType w:val="hybridMultilevel"/>
    <w:tmpl w:val="C1044EA4"/>
    <w:lvl w:ilvl="0" w:tplc="D80CC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524651F"/>
    <w:multiLevelType w:val="hybridMultilevel"/>
    <w:tmpl w:val="4C5CC480"/>
    <w:lvl w:ilvl="0" w:tplc="4BD0F78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AF3"/>
    <w:rsid w:val="00070217"/>
    <w:rsid w:val="00083D99"/>
    <w:rsid w:val="000C756D"/>
    <w:rsid w:val="00106900"/>
    <w:rsid w:val="00181AF3"/>
    <w:rsid w:val="001A4873"/>
    <w:rsid w:val="001C0F6A"/>
    <w:rsid w:val="0021503C"/>
    <w:rsid w:val="00224330"/>
    <w:rsid w:val="002304AD"/>
    <w:rsid w:val="002C5AFE"/>
    <w:rsid w:val="002E3B9E"/>
    <w:rsid w:val="00317D82"/>
    <w:rsid w:val="003251CC"/>
    <w:rsid w:val="003977DF"/>
    <w:rsid w:val="004152BD"/>
    <w:rsid w:val="004B1466"/>
    <w:rsid w:val="004F12FB"/>
    <w:rsid w:val="005341E0"/>
    <w:rsid w:val="0054667E"/>
    <w:rsid w:val="005546D6"/>
    <w:rsid w:val="00582BF5"/>
    <w:rsid w:val="005A0B12"/>
    <w:rsid w:val="005B05F6"/>
    <w:rsid w:val="005B29D2"/>
    <w:rsid w:val="005F3B24"/>
    <w:rsid w:val="00633B23"/>
    <w:rsid w:val="006B5CCF"/>
    <w:rsid w:val="00754677"/>
    <w:rsid w:val="007D55CC"/>
    <w:rsid w:val="007E0476"/>
    <w:rsid w:val="007F6253"/>
    <w:rsid w:val="008356E5"/>
    <w:rsid w:val="00912502"/>
    <w:rsid w:val="00942E4A"/>
    <w:rsid w:val="009E056D"/>
    <w:rsid w:val="009E4887"/>
    <w:rsid w:val="00A41FB1"/>
    <w:rsid w:val="00AE128D"/>
    <w:rsid w:val="00BE1F98"/>
    <w:rsid w:val="00C153DF"/>
    <w:rsid w:val="00C66331"/>
    <w:rsid w:val="00D81595"/>
    <w:rsid w:val="00DA5C35"/>
    <w:rsid w:val="00E4454A"/>
    <w:rsid w:val="00EC6C06"/>
    <w:rsid w:val="00EF39B5"/>
    <w:rsid w:val="00FA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5C5B9-B6B6-4EBF-8A91-424F6748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8356E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8356E5"/>
    <w:rPr>
      <w:rFonts w:ascii="Cambria" w:eastAsia="Times New Roman" w:hAnsi="Cambria" w:cs="Times New Roman"/>
      <w:kern w:val="32"/>
      <w:sz w:val="32"/>
      <w:szCs w:val="32"/>
    </w:rPr>
  </w:style>
  <w:style w:type="paragraph" w:styleId="a4">
    <w:name w:val="Subtitle"/>
    <w:basedOn w:val="a"/>
    <w:link w:val="a5"/>
    <w:qFormat/>
    <w:rsid w:val="008356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8356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8356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4A"/>
    <w:rPr>
      <w:rFonts w:ascii="Segoe UI" w:eastAsia="Calibri" w:hAnsi="Segoe UI" w:cs="Segoe UI"/>
      <w:sz w:val="18"/>
      <w:szCs w:val="18"/>
    </w:rPr>
  </w:style>
  <w:style w:type="character" w:customStyle="1" w:styleId="es-el-name">
    <w:name w:val="es-el-name"/>
    <w:basedOn w:val="a0"/>
    <w:rsid w:val="0039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2023-12-28T02:39:00Z</cp:lastPrinted>
  <dcterms:created xsi:type="dcterms:W3CDTF">2023-10-18T03:48:00Z</dcterms:created>
  <dcterms:modified xsi:type="dcterms:W3CDTF">2023-12-28T02:39:00Z</dcterms:modified>
</cp:coreProperties>
</file>