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9EA1" w14:textId="77777777" w:rsidR="00B71D78" w:rsidRPr="00B71D78" w:rsidRDefault="00B71D78" w:rsidP="00B71D7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1D78">
        <w:rPr>
          <w:rFonts w:ascii="Times New Roman" w:hAnsi="Times New Roman" w:cs="Times New Roman"/>
          <w:sz w:val="28"/>
          <w:szCs w:val="28"/>
        </w:rPr>
        <w:t>Детские лагеря и центры смогут ограничивать доступ посторонних лиц на свои пляжные территории</w:t>
      </w:r>
    </w:p>
    <w:p w14:paraId="3B094E65" w14:textId="76F42B6A" w:rsidR="00B71D78" w:rsidRPr="00B71D78" w:rsidRDefault="00B71D78" w:rsidP="00B71D7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D78">
        <w:rPr>
          <w:rFonts w:ascii="Times New Roman" w:hAnsi="Times New Roman" w:cs="Times New Roman"/>
          <w:sz w:val="28"/>
          <w:szCs w:val="28"/>
        </w:rPr>
        <w:t xml:space="preserve">В Федеральном законе от 24 июля 1998 года </w:t>
      </w:r>
      <w:r w:rsidR="00B96E03">
        <w:rPr>
          <w:rFonts w:ascii="Times New Roman" w:hAnsi="Times New Roman" w:cs="Times New Roman"/>
          <w:sz w:val="28"/>
          <w:szCs w:val="28"/>
        </w:rPr>
        <w:t>№</w:t>
      </w:r>
      <w:r w:rsidRPr="00B71D78">
        <w:rPr>
          <w:rFonts w:ascii="Times New Roman" w:hAnsi="Times New Roman" w:cs="Times New Roman"/>
          <w:sz w:val="28"/>
          <w:szCs w:val="28"/>
        </w:rPr>
        <w:t xml:space="preserve"> 124-ФЗ </w:t>
      </w:r>
      <w:r w:rsidR="00B96E03">
        <w:rPr>
          <w:rFonts w:ascii="Times New Roman" w:hAnsi="Times New Roman" w:cs="Times New Roman"/>
          <w:sz w:val="28"/>
          <w:szCs w:val="28"/>
        </w:rPr>
        <w:t>«</w:t>
      </w:r>
      <w:r w:rsidRPr="00B71D78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B96E03">
        <w:rPr>
          <w:rFonts w:ascii="Times New Roman" w:hAnsi="Times New Roman" w:cs="Times New Roman"/>
          <w:sz w:val="28"/>
          <w:szCs w:val="28"/>
        </w:rPr>
        <w:t>»</w:t>
      </w:r>
      <w:r w:rsidRPr="00B71D78">
        <w:rPr>
          <w:rFonts w:ascii="Times New Roman" w:hAnsi="Times New Roman" w:cs="Times New Roman"/>
          <w:sz w:val="28"/>
          <w:szCs w:val="28"/>
        </w:rPr>
        <w:t xml:space="preserve"> закреплено понятие "территория организации отдыха детей и их оздоровления". Это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14:paraId="6F115813" w14:textId="77777777" w:rsidR="00B71D78" w:rsidRPr="00B71D78" w:rsidRDefault="00B71D78" w:rsidP="00B71D7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D78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 смогут использовать акваторию водных объектов на основании договора водопользования, заключаемого без проведения аукциона.</w:t>
      </w:r>
    </w:p>
    <w:p w14:paraId="076CB383" w14:textId="77777777" w:rsidR="00814123" w:rsidRPr="00B71D78" w:rsidRDefault="00B71D78" w:rsidP="00B71D7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D78">
        <w:rPr>
          <w:rFonts w:ascii="Times New Roman" w:hAnsi="Times New Roman" w:cs="Times New Roman"/>
          <w:sz w:val="28"/>
          <w:szCs w:val="28"/>
        </w:rPr>
        <w:t>Детские лагеря и центры установят правила нахождения на территории организации отдыха детей и их оздоровления. Согласно закону, такие правила включают в себя особенности использования расположенных на территории организации отдыха детей и их оздоровления водного объекта, участка береговой полосы, особенности доступа к ним, а также правила поведения на указанной территории.</w:t>
      </w:r>
    </w:p>
    <w:sectPr w:rsidR="00814123" w:rsidRPr="00B7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78"/>
    <w:rsid w:val="00814123"/>
    <w:rsid w:val="00A4406C"/>
    <w:rsid w:val="00B71D78"/>
    <w:rsid w:val="00B9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4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D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Ольга Петровна</dc:creator>
  <cp:lastModifiedBy>111111</cp:lastModifiedBy>
  <cp:revision>2</cp:revision>
  <dcterms:created xsi:type="dcterms:W3CDTF">2023-06-23T06:01:00Z</dcterms:created>
  <dcterms:modified xsi:type="dcterms:W3CDTF">2023-06-23T06:01:00Z</dcterms:modified>
</cp:coreProperties>
</file>